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31DC7">
      <w:pPr>
        <w:pStyle w:val="2"/>
        <w:bidi w:val="0"/>
        <w:jc w:val="center"/>
        <w:rPr>
          <w:rFonts w:hint="eastAsia"/>
          <w:sz w:val="40"/>
          <w:szCs w:val="22"/>
          <w:lang w:val="en-US" w:eastAsia="zh-CN"/>
        </w:rPr>
      </w:pPr>
      <w:r>
        <w:rPr>
          <w:rFonts w:hint="eastAsia"/>
          <w:sz w:val="40"/>
          <w:szCs w:val="22"/>
          <w:lang w:val="en-US" w:eastAsia="zh-CN"/>
        </w:rPr>
        <w:t>大雅相似度分析使用手册</w:t>
      </w:r>
    </w:p>
    <w:p w14:paraId="795730BB"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 w14:paraId="3C9C87AA">
      <w:pPr>
        <w:pStyle w:val="7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eastAsia"/>
        </w:rPr>
        <w:t>访问方式：哈尔滨职业技术大学图书馆网站https://lib.hrbzy.edu.cn/</w:t>
      </w:r>
      <w:bookmarkStart w:id="0" w:name="_GoBack"/>
      <w:bookmarkEnd w:id="0"/>
      <w:r>
        <w:rPr>
          <w:rFonts w:hint="eastAsia"/>
        </w:rPr>
        <w:t>，选择试用资源栏目下“大雅相似度”即可使用。</w:t>
      </w:r>
    </w:p>
    <w:p w14:paraId="1A11D662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3657600" cy="695325"/>
            <wp:effectExtent l="0" t="0" r="0" b="317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3B6C6">
      <w:pPr>
        <w:numPr>
          <w:ilvl w:val="0"/>
          <w:numId w:val="0"/>
        </w:numPr>
        <w:jc w:val="center"/>
      </w:pPr>
    </w:p>
    <w:p w14:paraId="05C9D89F">
      <w:pPr>
        <w:pStyle w:val="7"/>
        <w:ind w:firstLine="48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2、点击首页中的</w:t>
      </w:r>
      <w:r>
        <w:rPr>
          <w:rFonts w:hint="eastAsia"/>
          <w:lang w:val="en-US" w:eastAsia="zh-Hans"/>
        </w:rPr>
        <w:t>“去检测”或</w:t>
      </w:r>
      <w:r>
        <w:rPr>
          <w:rFonts w:hint="eastAsia"/>
          <w:lang w:val="en-US" w:eastAsia="zh-CN"/>
        </w:rPr>
        <w:t>“登录”按钮。</w:t>
      </w:r>
    </w:p>
    <w:p w14:paraId="509ECBB3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71135" cy="2610485"/>
            <wp:effectExtent l="0" t="0" r="12065" b="571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8E0E">
      <w:pPr>
        <w:pStyle w:val="7"/>
        <w:numPr>
          <w:ilvl w:val="0"/>
          <w:numId w:val="2"/>
        </w:numPr>
        <w:ind w:firstLine="48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输入学习通账号进行登录</w:t>
      </w:r>
    </w:p>
    <w:p w14:paraId="14836540">
      <w:pPr>
        <w:pStyle w:val="7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6489700"/>
            <wp:effectExtent l="0" t="0" r="444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48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BD84F">
      <w:pPr>
        <w:pStyle w:val="7"/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4、根据提示正确的向右滑动滑块完成安全验证即可完成登录。</w:t>
      </w:r>
    </w:p>
    <w:p w14:paraId="3FCD40F6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63515" cy="2419350"/>
            <wp:effectExtent l="0" t="0" r="6985" b="635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52FC2">
      <w:pPr>
        <w:numPr>
          <w:ilvl w:val="0"/>
          <w:numId w:val="0"/>
        </w:numPr>
        <w:spacing w:line="360" w:lineRule="auto"/>
        <w:jc w:val="left"/>
        <w:rPr>
          <w:rFonts w:hint="default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注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：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登录前请先确定学习通账号是否绑定了“哈尔滨职业技术大学图书馆”的单位，如果没绑定，请先根据以下流程绑定后再登录大雅平台，单位处输入3079</w:t>
      </w:r>
    </w:p>
    <w:p w14:paraId="6608C81A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69865" cy="2293620"/>
            <wp:effectExtent l="0" t="0" r="698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16E34">
      <w:pPr>
        <w:numPr>
          <w:ilvl w:val="0"/>
          <w:numId w:val="0"/>
        </w:numPr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登录成功后，右上角单位切换这里，选择“哈尔滨职业技术大学图书馆”</w:t>
      </w:r>
    </w:p>
    <w:p w14:paraId="52E3D7F2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72405" cy="3668395"/>
            <wp:effectExtent l="0" t="0" r="444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1663C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3205480"/>
            <wp:effectExtent l="0" t="0" r="381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D509">
      <w:pPr>
        <w:numPr>
          <w:ilvl w:val="0"/>
          <w:numId w:val="0"/>
        </w:numPr>
        <w:jc w:val="center"/>
      </w:pPr>
    </w:p>
    <w:p w14:paraId="4A49266A">
      <w:pPr>
        <w:pStyle w:val="3"/>
        <w:numPr>
          <w:ilvl w:val="0"/>
          <w:numId w:val="1"/>
        </w:numPr>
        <w:bidi w:val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上传文献检测</w:t>
      </w:r>
    </w:p>
    <w:p w14:paraId="378AC1EE">
      <w:pPr>
        <w:pStyle w:val="7"/>
        <w:ind w:firstLine="480"/>
        <w:rPr>
          <w:rFonts w:hint="eastAsia"/>
        </w:rPr>
      </w:pPr>
      <w:r>
        <w:rPr>
          <w:rFonts w:hint="eastAsia"/>
        </w:rPr>
        <w:t>在检测页面可对文章的检测范围进行选择。只选择“大雅全部全文比对库”为检测的范围是在大雅所有的全文库中进行比对；若选择“大雅图书全文比对库”为检测的范围是在与图书进行比对。根据用户不同的需求，可自行选择。</w:t>
      </w:r>
    </w:p>
    <w:p w14:paraId="3F2841AE">
      <w:pPr>
        <w:jc w:val="center"/>
      </w:pPr>
      <w:r>
        <w:drawing>
          <wp:inline distT="0" distB="0" distL="114300" distR="114300">
            <wp:extent cx="5271135" cy="2668270"/>
            <wp:effectExtent l="0" t="0" r="12065" b="1143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0E5D8">
      <w:pPr>
        <w:pStyle w:val="7"/>
        <w:ind w:firstLine="480"/>
        <w:rPr>
          <w:rFonts w:hint="eastAsia"/>
        </w:rPr>
      </w:pPr>
      <w:r>
        <w:rPr>
          <w:rFonts w:hint="eastAsia"/>
        </w:rPr>
        <w:t>系统目前支持</w:t>
      </w:r>
      <w:r>
        <w:rPr>
          <w:rFonts w:hint="eastAsia"/>
          <w:lang w:val="en-US"/>
        </w:rPr>
        <w:t>两种</w:t>
      </w:r>
      <w:r>
        <w:rPr>
          <w:rFonts w:hint="eastAsia"/>
        </w:rPr>
        <w:t>检测方式，分别是上传文件和文字粘贴。</w:t>
      </w:r>
    </w:p>
    <w:p w14:paraId="68BA0037">
      <w:pPr>
        <w:pStyle w:val="4"/>
        <w:numPr>
          <w:ilvl w:val="0"/>
          <w:numId w:val="3"/>
        </w:numPr>
        <w:bidi w:val="0"/>
        <w:rPr>
          <w:rFonts w:hint="eastAsia"/>
          <w:b w:val="0"/>
          <w:bCs/>
          <w:sz w:val="24"/>
          <w:szCs w:val="21"/>
          <w:lang w:val="en-US" w:eastAsia="zh-CN"/>
        </w:rPr>
      </w:pPr>
      <w:r>
        <w:rPr>
          <w:rFonts w:hint="eastAsia"/>
          <w:b w:val="0"/>
          <w:bCs/>
          <w:sz w:val="24"/>
          <w:szCs w:val="21"/>
          <w:lang w:val="en-US" w:eastAsia="zh-CN"/>
        </w:rPr>
        <w:t>上传文件</w:t>
      </w:r>
    </w:p>
    <w:p w14:paraId="02D8525C">
      <w:pPr>
        <w:pStyle w:val="7"/>
        <w:ind w:firstLine="480"/>
      </w:pPr>
      <w:r>
        <w:rPr>
          <w:rFonts w:hint="eastAsia"/>
        </w:rPr>
        <w:t>可以“选择文件”按钮或者将文件直接拖到淡蓝色框中，进行上传。</w:t>
      </w:r>
    </w:p>
    <w:p w14:paraId="76A41125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45385"/>
            <wp:effectExtent l="0" t="0" r="3810" b="571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B41E1">
      <w:pPr>
        <w:pStyle w:val="7"/>
        <w:ind w:firstLine="480"/>
        <w:rPr>
          <w:rFonts w:hint="eastAsia"/>
        </w:rPr>
      </w:pPr>
      <w:r>
        <w:rPr>
          <w:rFonts w:hint="eastAsia"/>
        </w:rPr>
        <w:t>若选择此方式上传文件，则上传格式仅限于TXT、DOC、PDF、DOCX，附件大小50M以下; 请勿上传加密过的文件。</w:t>
      </w:r>
    </w:p>
    <w:p w14:paraId="330CD01B">
      <w:pPr>
        <w:pStyle w:val="7"/>
        <w:ind w:firstLine="480"/>
        <w:jc w:val="center"/>
        <w:rPr>
          <w:rFonts w:hint="eastAsia"/>
        </w:rPr>
      </w:pPr>
      <w:r>
        <w:drawing>
          <wp:inline distT="0" distB="0" distL="114300" distR="114300">
            <wp:extent cx="5272405" cy="2455545"/>
            <wp:effectExtent l="0" t="0" r="10795" b="825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51A08">
      <w:pPr>
        <w:pStyle w:val="7"/>
        <w:ind w:firstLine="480"/>
        <w:rPr>
          <w:rFonts w:hint="eastAsia"/>
        </w:rPr>
      </w:pPr>
      <w:r>
        <w:rPr>
          <w:rFonts w:hint="eastAsia"/>
        </w:rPr>
        <w:t>上传时，若文档名称为：“论文题目_作者姓名”格式，则可在上方“论文标题”和“作者姓名”框中自动识别并填入。</w:t>
      </w:r>
    </w:p>
    <w:p w14:paraId="10F10E69">
      <w:pPr>
        <w:pStyle w:val="4"/>
        <w:numPr>
          <w:ilvl w:val="0"/>
          <w:numId w:val="3"/>
        </w:numPr>
        <w:bidi w:val="0"/>
        <w:rPr>
          <w:rFonts w:hint="default"/>
          <w:b w:val="0"/>
          <w:bCs/>
          <w:sz w:val="24"/>
          <w:szCs w:val="21"/>
          <w:lang w:val="en-US" w:eastAsia="zh-CN"/>
        </w:rPr>
      </w:pPr>
      <w:r>
        <w:rPr>
          <w:rFonts w:hint="eastAsia"/>
          <w:b w:val="0"/>
          <w:bCs/>
          <w:sz w:val="24"/>
          <w:szCs w:val="21"/>
          <w:lang w:val="en-US" w:eastAsia="zh-CN"/>
        </w:rPr>
        <w:t>文字粘贴</w:t>
      </w:r>
    </w:p>
    <w:p w14:paraId="50F11299">
      <w:pPr>
        <w:pStyle w:val="7"/>
        <w:ind w:firstLine="480"/>
      </w:pPr>
      <w:r>
        <w:rPr>
          <w:rFonts w:hint="eastAsia"/>
        </w:rPr>
        <w:t xml:space="preserve">此上传方式输入字符仅限50字以上，10000字以下，如果超过限制请使用上传文档; </w:t>
      </w:r>
    </w:p>
    <w:p w14:paraId="5EB327D6">
      <w:pPr>
        <w:pStyle w:val="7"/>
        <w:ind w:firstLine="480"/>
      </w:pPr>
      <w:r>
        <w:rPr>
          <w:rFonts w:hint="eastAsia"/>
        </w:rPr>
        <w:t>如果此处输入或者粘贴文字后也同时上传了文挡，则此处的内容将被忽略。</w:t>
      </w:r>
    </w:p>
    <w:p w14:paraId="6090765D">
      <w:pPr>
        <w:jc w:val="center"/>
      </w:pPr>
      <w:r>
        <w:drawing>
          <wp:inline distT="0" distB="0" distL="114300" distR="114300">
            <wp:extent cx="5266690" cy="2442210"/>
            <wp:effectExtent l="0" t="0" r="3810" b="8890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7AD6B">
      <w:pPr>
        <w:pStyle w:val="7"/>
        <w:ind w:firstLine="480"/>
        <w:rPr>
          <w:rFonts w:hint="eastAsia"/>
        </w:rPr>
      </w:pPr>
      <w:r>
        <w:rPr>
          <w:rFonts w:hint="eastAsia"/>
        </w:rPr>
        <w:t>检测完成后自动进入检测记录界面，在这里可以看到送检文献的检测状态以及论文的相似度。</w:t>
      </w:r>
    </w:p>
    <w:p w14:paraId="1B61945E">
      <w:pPr>
        <w:pStyle w:val="7"/>
        <w:ind w:firstLine="480"/>
        <w:jc w:val="center"/>
        <w:rPr>
          <w:rFonts w:hint="eastAsia"/>
        </w:rPr>
      </w:pPr>
      <w:r>
        <w:drawing>
          <wp:inline distT="0" distB="0" distL="114300" distR="114300">
            <wp:extent cx="5263515" cy="2454910"/>
            <wp:effectExtent l="0" t="0" r="6985" b="889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7ECF4">
      <w:pPr>
        <w:jc w:val="both"/>
        <w:rPr>
          <w:rFonts w:hint="eastAsia"/>
          <w:lang w:val="en-US" w:eastAsia="zh-CN"/>
        </w:rPr>
      </w:pPr>
    </w:p>
    <w:p w14:paraId="3D3022F7">
      <w:pPr>
        <w:pStyle w:val="3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查看检测记录及报告</w:t>
      </w:r>
    </w:p>
    <w:p w14:paraId="66AD15C4">
      <w:pPr>
        <w:pStyle w:val="4"/>
        <w:numPr>
          <w:ilvl w:val="0"/>
          <w:numId w:val="4"/>
        </w:numPr>
        <w:bidi w:val="0"/>
        <w:rPr>
          <w:rFonts w:hint="default"/>
          <w:b w:val="0"/>
          <w:bCs/>
          <w:sz w:val="24"/>
          <w:szCs w:val="21"/>
          <w:lang w:val="en-US" w:eastAsia="zh-CN"/>
        </w:rPr>
      </w:pPr>
      <w:r>
        <w:rPr>
          <w:rFonts w:hint="eastAsia"/>
          <w:b w:val="0"/>
          <w:bCs/>
          <w:sz w:val="24"/>
          <w:szCs w:val="21"/>
          <w:lang w:val="en-US" w:eastAsia="zh-CN"/>
        </w:rPr>
        <w:t>在线报告</w:t>
      </w:r>
    </w:p>
    <w:p w14:paraId="3D77049D">
      <w:pPr>
        <w:jc w:val="center"/>
      </w:pPr>
      <w:r>
        <w:drawing>
          <wp:inline distT="0" distB="0" distL="114300" distR="114300">
            <wp:extent cx="5273040" cy="2501900"/>
            <wp:effectExtent l="0" t="0" r="10160" b="0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775E3">
      <w:pPr>
        <w:rPr>
          <w:rFonts w:hint="eastAsia"/>
          <w:sz w:val="24"/>
          <w:lang w:val="zh-CN"/>
        </w:rPr>
      </w:pPr>
      <w:r>
        <w:rPr>
          <w:rFonts w:hint="eastAsia"/>
          <w:sz w:val="24"/>
          <w:lang w:val="zh-CN"/>
        </w:rPr>
        <w:t>点击“</w:t>
      </w:r>
      <w:r>
        <w:rPr>
          <w:rFonts w:hint="eastAsia"/>
          <w:sz w:val="24"/>
          <w:lang w:val="en-US" w:eastAsia="zh-CN"/>
        </w:rPr>
        <w:t>在线报告</w:t>
      </w:r>
      <w:r>
        <w:rPr>
          <w:rFonts w:hint="eastAsia"/>
          <w:sz w:val="24"/>
          <w:lang w:val="zh-CN"/>
        </w:rPr>
        <w:t>”，进入到上传文献的网页检测报告页面。</w:t>
      </w:r>
    </w:p>
    <w:p w14:paraId="474F7938">
      <w:pPr>
        <w:jc w:val="center"/>
        <w:rPr>
          <w:rFonts w:hint="eastAsia"/>
          <w:sz w:val="24"/>
          <w:lang w:val="zh-CN"/>
        </w:rPr>
      </w:pPr>
      <w:r>
        <w:drawing>
          <wp:inline distT="0" distB="0" distL="114300" distR="114300">
            <wp:extent cx="5263515" cy="2763520"/>
            <wp:effectExtent l="0" t="0" r="6985" b="5080"/>
            <wp:docPr id="2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B32F8">
      <w:pPr>
        <w:ind w:firstLine="480" w:firstLineChars="200"/>
        <w:jc w:val="left"/>
        <w:rPr>
          <w:rFonts w:hint="default"/>
          <w:lang w:val="en-US" w:eastAsia="zh-CN"/>
        </w:rPr>
      </w:pPr>
      <w:r>
        <w:rPr>
          <w:rFonts w:hint="eastAsia"/>
          <w:sz w:val="24"/>
          <w:lang w:val="zh-CN"/>
        </w:rPr>
        <w:t>在此页面，用户可以查看相似段落，以及库中对应的相似文章。</w:t>
      </w:r>
    </w:p>
    <w:p w14:paraId="37C4E03E">
      <w:pPr>
        <w:pStyle w:val="4"/>
        <w:numPr>
          <w:ilvl w:val="0"/>
          <w:numId w:val="4"/>
        </w:numPr>
        <w:bidi w:val="0"/>
        <w:rPr>
          <w:rFonts w:hint="default"/>
          <w:b w:val="0"/>
          <w:bCs/>
          <w:sz w:val="24"/>
          <w:szCs w:val="21"/>
          <w:lang w:val="en-US" w:eastAsia="zh-CN"/>
        </w:rPr>
      </w:pPr>
      <w:r>
        <w:rPr>
          <w:rFonts w:hint="eastAsia"/>
          <w:b w:val="0"/>
          <w:bCs/>
          <w:sz w:val="24"/>
          <w:szCs w:val="21"/>
          <w:lang w:val="en-US" w:eastAsia="zh-CN"/>
        </w:rPr>
        <w:t>下载报告</w:t>
      </w:r>
    </w:p>
    <w:p w14:paraId="2C4F70B8">
      <w:pPr>
        <w:ind w:firstLine="480" w:firstLineChars="200"/>
        <w:jc w:val="left"/>
        <w:rPr>
          <w:rFonts w:hint="eastAsia"/>
          <w:sz w:val="24"/>
          <w:lang w:val="zh-CN"/>
        </w:rPr>
      </w:pPr>
      <w:r>
        <w:rPr>
          <w:rFonts w:hint="eastAsia"/>
          <w:sz w:val="24"/>
          <w:lang w:val="zh-CN"/>
        </w:rPr>
        <w:t>可点击“在线报告”页面的右上角，“下载报告”按钮进行下载。</w:t>
      </w:r>
    </w:p>
    <w:p w14:paraId="2B4657AD">
      <w:pPr>
        <w:ind w:firstLine="420" w:firstLineChars="200"/>
        <w:jc w:val="center"/>
      </w:pPr>
      <w:r>
        <w:drawing>
          <wp:inline distT="0" distB="0" distL="114300" distR="114300">
            <wp:extent cx="5267325" cy="2761615"/>
            <wp:effectExtent l="0" t="0" r="3175" b="6985"/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332D5">
      <w:pPr>
        <w:ind w:firstLine="420" w:firstLineChars="200"/>
        <w:jc w:val="center"/>
        <w:rPr>
          <w:rFonts w:hint="eastAsia"/>
          <w:lang w:val="zh-CN"/>
        </w:rPr>
      </w:pPr>
    </w:p>
    <w:p w14:paraId="572BCE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z w:val="24"/>
          <w:lang w:val="zh-CN"/>
        </w:rPr>
      </w:pPr>
      <w:r>
        <w:rPr>
          <w:rFonts w:hint="eastAsia"/>
          <w:sz w:val="24"/>
          <w:lang w:val="zh-CN"/>
        </w:rPr>
        <w:t>或者在检测记录页面，点击“下载”按钮进行下载。</w:t>
      </w:r>
    </w:p>
    <w:p w14:paraId="7275C9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sz w:val="24"/>
          <w:lang w:val="zh-CN"/>
        </w:rPr>
      </w:pPr>
    </w:p>
    <w:p w14:paraId="77064C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2463165"/>
            <wp:effectExtent l="0" t="0" r="6985" b="635"/>
            <wp:docPr id="2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D0827">
      <w:pPr>
        <w:pStyle w:val="4"/>
        <w:numPr>
          <w:ilvl w:val="0"/>
          <w:numId w:val="4"/>
        </w:numPr>
        <w:bidi w:val="0"/>
        <w:rPr>
          <w:rFonts w:hint="default"/>
          <w:b w:val="0"/>
          <w:bCs/>
          <w:sz w:val="24"/>
          <w:szCs w:val="21"/>
          <w:lang w:val="en-US" w:eastAsia="zh-CN"/>
        </w:rPr>
      </w:pPr>
      <w:r>
        <w:rPr>
          <w:rFonts w:hint="eastAsia"/>
          <w:b w:val="0"/>
          <w:bCs/>
          <w:sz w:val="24"/>
          <w:szCs w:val="21"/>
          <w:lang w:val="en-US" w:eastAsia="zh-CN"/>
        </w:rPr>
        <w:t>删除记录</w:t>
      </w:r>
    </w:p>
    <w:p w14:paraId="0CFB5F11">
      <w:pPr>
        <w:ind w:firstLine="480" w:firstLineChars="200"/>
        <w:jc w:val="left"/>
        <w:rPr>
          <w:sz w:val="24"/>
          <w:lang w:val="zh-CN"/>
        </w:rPr>
      </w:pPr>
      <w:r>
        <w:rPr>
          <w:rFonts w:hint="eastAsia"/>
          <w:sz w:val="24"/>
          <w:lang w:val="zh-CN"/>
        </w:rPr>
        <w:t>点击“</w:t>
      </w:r>
      <w:r>
        <w:rPr>
          <w:rFonts w:hint="eastAsia"/>
          <w:sz w:val="24"/>
          <w:lang w:val="en-US" w:eastAsia="zh-CN"/>
        </w:rPr>
        <w:t>删除</w:t>
      </w:r>
      <w:r>
        <w:rPr>
          <w:rFonts w:hint="eastAsia"/>
          <w:sz w:val="24"/>
          <w:lang w:val="zh-CN"/>
        </w:rPr>
        <w:t>”即可删除该条记录。</w:t>
      </w:r>
    </w:p>
    <w:p w14:paraId="788299B4"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264150" cy="2447290"/>
            <wp:effectExtent l="0" t="0" r="6350" b="3810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3BEE6">
      <w:pPr>
        <w:pStyle w:val="3"/>
        <w:numPr>
          <w:ilvl w:val="0"/>
          <w:numId w:val="1"/>
        </w:numPr>
        <w:bidi w:val="0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t>下载报告的使用</w:t>
      </w:r>
    </w:p>
    <w:p w14:paraId="64FEF3CF">
      <w:pPr>
        <w:pStyle w:val="7"/>
        <w:ind w:firstLine="480"/>
        <w:rPr>
          <w:rFonts w:hint="eastAsia"/>
        </w:rPr>
      </w:pPr>
      <w:r>
        <w:rPr>
          <w:rFonts w:hint="eastAsia"/>
        </w:rPr>
        <w:t>大雅相似度分析系统，通过对上传文献的详细分析后自动生成检测报告，用户可下载PDF报告和HTML报告进行查看和打印。（PDF报告和HTML报告都提供相似度检测专用印章。）</w:t>
      </w:r>
    </w:p>
    <w:p w14:paraId="492944EB">
      <w:pPr>
        <w:numPr>
          <w:ilvl w:val="0"/>
          <w:numId w:val="0"/>
        </w:numPr>
        <w:ind w:leftChars="0"/>
        <w:jc w:val="center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9865" cy="1278890"/>
            <wp:effectExtent l="0" t="0" r="635" b="3810"/>
            <wp:docPr id="2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2A71C">
      <w:pPr>
        <w:pStyle w:val="4"/>
        <w:numPr>
          <w:ilvl w:val="0"/>
          <w:numId w:val="5"/>
        </w:numPr>
        <w:bidi w:val="0"/>
        <w:rPr>
          <w:rFonts w:hint="eastAsia"/>
          <w:b w:val="0"/>
          <w:bCs/>
          <w:sz w:val="24"/>
          <w:szCs w:val="21"/>
          <w:lang w:val="en-US" w:eastAsia="zh-CN"/>
        </w:rPr>
      </w:pPr>
      <w:r>
        <w:rPr>
          <w:rFonts w:hint="eastAsia"/>
          <w:b w:val="0"/>
          <w:bCs/>
          <w:sz w:val="24"/>
          <w:szCs w:val="21"/>
          <w:lang w:val="en-US" w:eastAsia="zh-CN"/>
        </w:rPr>
        <w:t>PDF报告</w:t>
      </w:r>
    </w:p>
    <w:p w14:paraId="2EA7E278">
      <w:pPr>
        <w:pStyle w:val="7"/>
        <w:ind w:firstLine="480"/>
      </w:pPr>
      <w:r>
        <w:rPr>
          <w:rFonts w:hint="eastAsia"/>
        </w:rPr>
        <w:t>PDF报告：分为简洁版与全文版；</w:t>
      </w:r>
    </w:p>
    <w:p w14:paraId="6CD7F500">
      <w:pPr>
        <w:pStyle w:val="7"/>
        <w:ind w:firstLine="480"/>
      </w:pPr>
      <w:r>
        <w:rPr>
          <w:rFonts w:hint="eastAsia"/>
        </w:rPr>
        <w:t>简洁版中包括论文基本信息，检测结论、相似文献类型分布以及相似段落分布。</w:t>
      </w:r>
    </w:p>
    <w:p w14:paraId="0A5069C6">
      <w:pPr>
        <w:jc w:val="center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3797300" cy="5372100"/>
            <wp:effectExtent l="0" t="0" r="0" b="0"/>
            <wp:docPr id="3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53260">
      <w:pPr>
        <w:pStyle w:val="7"/>
        <w:ind w:firstLine="480"/>
        <w:rPr>
          <w:rFonts w:hint="eastAsia"/>
        </w:rPr>
      </w:pPr>
      <w:r>
        <w:rPr>
          <w:rFonts w:hint="eastAsia"/>
        </w:rPr>
        <w:t>全文版不仅体现了文章的主要基本信息、相似情况分布条、典型相似文献列表，同时也展现了全文段落，体现相似处。</w:t>
      </w:r>
    </w:p>
    <w:p w14:paraId="242B6683">
      <w:pPr>
        <w:pStyle w:val="7"/>
        <w:ind w:firstLine="480"/>
        <w:jc w:val="center"/>
        <w:rPr>
          <w:rFonts w:hint="eastAsia"/>
        </w:rPr>
      </w:pPr>
      <w:r>
        <w:drawing>
          <wp:inline distT="0" distB="0" distL="114300" distR="114300">
            <wp:extent cx="5271770" cy="3923030"/>
            <wp:effectExtent l="0" t="0" r="11430" b="1270"/>
            <wp:docPr id="3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2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5B3E">
      <w:pPr>
        <w:jc w:val="center"/>
        <w:rPr>
          <w:rFonts w:hint="eastAsia" w:eastAsia="宋体"/>
          <w:lang w:val="en-US" w:eastAsia="zh-CN"/>
        </w:rPr>
      </w:pPr>
    </w:p>
    <w:p w14:paraId="50A74E23">
      <w:pPr>
        <w:pStyle w:val="4"/>
        <w:numPr>
          <w:ilvl w:val="0"/>
          <w:numId w:val="5"/>
        </w:numPr>
        <w:bidi w:val="0"/>
        <w:rPr>
          <w:rFonts w:hint="default"/>
          <w:b w:val="0"/>
          <w:bCs/>
          <w:sz w:val="24"/>
          <w:szCs w:val="21"/>
          <w:lang w:val="en-US" w:eastAsia="zh-CN"/>
        </w:rPr>
      </w:pPr>
      <w:r>
        <w:rPr>
          <w:rFonts w:hint="eastAsia"/>
          <w:b w:val="0"/>
          <w:bCs/>
          <w:sz w:val="24"/>
          <w:szCs w:val="21"/>
          <w:lang w:val="en-US" w:eastAsia="zh-CN"/>
        </w:rPr>
        <w:t>HTML报告</w:t>
      </w:r>
    </w:p>
    <w:p w14:paraId="4779EFAD">
      <w:pPr>
        <w:pStyle w:val="7"/>
        <w:ind w:firstLine="480"/>
        <w:rPr>
          <w:rFonts w:hint="eastAsia"/>
          <w:lang w:val="zh-CN"/>
        </w:rPr>
      </w:pPr>
      <w:r>
        <w:rPr>
          <w:rFonts w:hint="eastAsia"/>
          <w:lang w:val="zh-CN"/>
        </w:rPr>
        <w:t>HTML报告分为：全文对比、相似片段和综合评估。双击使用浏览器打开后，三个文件可以互通，点击即用。</w:t>
      </w:r>
    </w:p>
    <w:p w14:paraId="75F7D4DE">
      <w:pPr>
        <w:pStyle w:val="7"/>
        <w:ind w:firstLine="480"/>
        <w:jc w:val="center"/>
      </w:pPr>
      <w:r>
        <w:drawing>
          <wp:inline distT="0" distB="0" distL="114300" distR="114300">
            <wp:extent cx="5271770" cy="540385"/>
            <wp:effectExtent l="0" t="0" r="11430" b="5715"/>
            <wp:docPr id="3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9E34A">
      <w:pPr>
        <w:keepNext/>
        <w:ind w:firstLine="480" w:firstLineChars="200"/>
        <w:rPr>
          <w:sz w:val="24"/>
          <w:lang w:val="zh-CN"/>
        </w:rPr>
      </w:pPr>
      <w:r>
        <w:rPr>
          <w:rFonts w:hint="eastAsia"/>
          <w:sz w:val="24"/>
          <w:lang w:val="zh-CN"/>
        </w:rPr>
        <w:t>HTML报告：在“全文对比”中，用户可点击全文中的每个相似段落，查看具体相似情况。</w:t>
      </w:r>
    </w:p>
    <w:p w14:paraId="70CA77F6">
      <w:pPr>
        <w:pStyle w:val="7"/>
        <w:ind w:firstLine="480"/>
        <w:jc w:val="center"/>
      </w:pPr>
      <w:r>
        <w:drawing>
          <wp:inline distT="0" distB="0" distL="114300" distR="114300">
            <wp:extent cx="5268595" cy="2728595"/>
            <wp:effectExtent l="0" t="0" r="1905" b="1905"/>
            <wp:docPr id="4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44178">
      <w:pPr>
        <w:ind w:firstLine="480" w:firstLineChars="200"/>
        <w:jc w:val="left"/>
        <w:rPr>
          <w:sz w:val="24"/>
          <w:lang w:val="zh-CN"/>
        </w:rPr>
      </w:pPr>
      <w:r>
        <w:rPr>
          <w:rFonts w:hint="eastAsia"/>
          <w:sz w:val="24"/>
          <w:lang w:val="zh-CN"/>
        </w:rPr>
        <w:t>在“综合评估”中，用户可查看到送检文章的基本信息和检测总体结论，论文基本信息包括文档名称、提交时间、正文字符数、检测范围等论文信息，检测结论总体包括文献相似度、重复字数、去除参考文献相似度、去除本人已发表论文相似度、单篇最大相似度等检测数据。</w:t>
      </w:r>
    </w:p>
    <w:p w14:paraId="3348229C">
      <w:pPr>
        <w:pStyle w:val="7"/>
        <w:ind w:firstLine="480"/>
        <w:jc w:val="center"/>
      </w:pPr>
      <w:r>
        <w:drawing>
          <wp:inline distT="0" distB="0" distL="114300" distR="114300">
            <wp:extent cx="5273675" cy="2608580"/>
            <wp:effectExtent l="0" t="0" r="9525" b="7620"/>
            <wp:docPr id="3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29D36">
      <w:pPr>
        <w:pStyle w:val="7"/>
        <w:ind w:firstLine="480"/>
        <w:rPr>
          <w:rFonts w:hint="eastAsia"/>
          <w:sz w:val="24"/>
          <w:lang w:val="zh-CN"/>
        </w:rPr>
      </w:pPr>
      <w:r>
        <w:rPr>
          <w:rFonts w:hint="eastAsia"/>
          <w:sz w:val="24"/>
          <w:lang w:val="zh-CN"/>
        </w:rPr>
        <w:t>在“相似片段”中，用户可查看到每个相似段落在全文中的分布情况，每段的重复比例和重复字符数。</w:t>
      </w:r>
    </w:p>
    <w:p w14:paraId="09F3348E">
      <w:pPr>
        <w:pStyle w:val="7"/>
        <w:ind w:firstLine="480"/>
        <w:jc w:val="center"/>
      </w:pPr>
      <w:r>
        <w:drawing>
          <wp:inline distT="0" distB="0" distL="114300" distR="114300">
            <wp:extent cx="5268595" cy="2742565"/>
            <wp:effectExtent l="0" t="0" r="1905" b="635"/>
            <wp:docPr id="3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73BC7">
      <w:pPr>
        <w:pStyle w:val="7"/>
        <w:ind w:firstLine="480"/>
        <w:jc w:val="center"/>
      </w:pPr>
    </w:p>
    <w:p w14:paraId="5871B128">
      <w:pPr>
        <w:pStyle w:val="3"/>
        <w:numPr>
          <w:ilvl w:val="0"/>
          <w:numId w:val="1"/>
        </w:numPr>
        <w:bidi w:val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移动端使用方式</w:t>
      </w:r>
    </w:p>
    <w:p w14:paraId="2414C0CB">
      <w:pPr>
        <w:pStyle w:val="7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扫码下载学习通</w:t>
      </w:r>
    </w:p>
    <w:p w14:paraId="77EBF2B9">
      <w:pPr>
        <w:pStyle w:val="7"/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INCLUDEPICTURE "/var/folders/09/dhqy9z1122n1vggd285167gh0000gn/T/com.microsoft.Word/WebArchiveCopyPasteTempFiles/640?wx_fmt=jpeg&amp;wxfrom=5&amp;wx_lazy=1&amp;wx_co=1" \* MERGEFORMATINET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1503680" cy="1416050"/>
            <wp:effectExtent l="0" t="0" r="1270" b="12700"/>
            <wp:docPr id="1029" name="图片 11" descr="/var/folders/09/dhqy9z1122n1vggd285167gh0000gn/T/com.microsoft.Word/WebArchiveCopyPasteTempFiles/640?wx_fmt=jpeg&amp;wxfrom=5&amp;wx_lazy=1&amp;wx_co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11" descr="/var/folders/09/dhqy9z1122n1vggd285167gh0000gn/T/com.microsoft.Word/WebArchiveCopyPasteTempFiles/640?wx_fmt=jpeg&amp;wxfrom=5&amp;wx_lazy=1&amp;wx_co=1"/>
                    <pic:cNvPicPr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416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746B887D">
      <w:pPr>
        <w:pStyle w:val="7"/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用手机号登录后，首页右上角输入邀请码hzd进入图书馆页面</w:t>
      </w:r>
    </w:p>
    <w:p w14:paraId="4B1034F1">
      <w:pPr>
        <w:pStyle w:val="7"/>
        <w:numPr>
          <w:ilvl w:val="0"/>
          <w:numId w:val="0"/>
        </w:numPr>
        <w:jc w:val="center"/>
      </w:pPr>
      <w:r>
        <w:drawing>
          <wp:inline distT="0" distB="0" distL="114300" distR="114300">
            <wp:extent cx="1846580" cy="3648710"/>
            <wp:effectExtent l="0" t="0" r="1270" b="889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93240" cy="3521710"/>
            <wp:effectExtent l="0" t="0" r="16510" b="254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93240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036F">
      <w:pPr>
        <w:pStyle w:val="7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点击大雅相似度进入，可上传提前存到云盘的文件进行检测</w:t>
      </w:r>
    </w:p>
    <w:p w14:paraId="2F7F6B00">
      <w:pPr>
        <w:pStyle w:val="7"/>
        <w:numPr>
          <w:ilvl w:val="0"/>
          <w:numId w:val="0"/>
        </w:numPr>
        <w:jc w:val="center"/>
      </w:pPr>
      <w:r>
        <w:drawing>
          <wp:inline distT="0" distB="0" distL="114300" distR="114300">
            <wp:extent cx="1833245" cy="3632835"/>
            <wp:effectExtent l="0" t="0" r="14605" b="571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4025" cy="3665855"/>
            <wp:effectExtent l="0" t="0" r="9525" b="1079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367F2">
      <w:pPr>
        <w:pStyle w:val="7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云盘上传入口，在我-云盘里，点击右上角选择上传方式</w:t>
      </w:r>
    </w:p>
    <w:p w14:paraId="0C6BB864">
      <w:pPr>
        <w:pStyle w:val="7"/>
        <w:numPr>
          <w:ilvl w:val="0"/>
          <w:numId w:val="0"/>
        </w:numPr>
        <w:jc w:val="center"/>
      </w:pPr>
      <w:r>
        <w:drawing>
          <wp:inline distT="0" distB="0" distL="114300" distR="114300">
            <wp:extent cx="1695450" cy="3434715"/>
            <wp:effectExtent l="0" t="0" r="0" b="1333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10690" cy="3524885"/>
            <wp:effectExtent l="0" t="0" r="3810" b="1841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4A96A">
      <w:pPr>
        <w:pStyle w:val="7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也可以直接粘贴文字进行检测</w:t>
      </w:r>
    </w:p>
    <w:p w14:paraId="67DB7A49">
      <w:pPr>
        <w:pStyle w:val="7"/>
        <w:numPr>
          <w:ilvl w:val="0"/>
          <w:numId w:val="0"/>
        </w:numPr>
        <w:jc w:val="center"/>
      </w:pPr>
      <w:r>
        <w:drawing>
          <wp:inline distT="0" distB="0" distL="114300" distR="114300">
            <wp:extent cx="1816100" cy="3670935"/>
            <wp:effectExtent l="0" t="0" r="12700" b="571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41170" cy="3723640"/>
            <wp:effectExtent l="0" t="0" r="11430" b="1016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97EA8">
      <w:pPr>
        <w:pStyle w:val="7"/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检查完的文档可在检查记录里下载检查报告</w:t>
      </w:r>
    </w:p>
    <w:p w14:paraId="463DE35F">
      <w:pPr>
        <w:pStyle w:val="7"/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040255" cy="4144010"/>
            <wp:effectExtent l="0" t="0" r="17145" b="889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97710" cy="4046220"/>
            <wp:effectExtent l="0" t="0" r="2540" b="11430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830373"/>
    <w:multiLevelType w:val="singleLevel"/>
    <w:tmpl w:val="8B8303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0F351E2"/>
    <w:multiLevelType w:val="singleLevel"/>
    <w:tmpl w:val="90F351E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4259B88"/>
    <w:multiLevelType w:val="singleLevel"/>
    <w:tmpl w:val="14259B88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1E25183"/>
    <w:multiLevelType w:val="singleLevel"/>
    <w:tmpl w:val="31E25183"/>
    <w:lvl w:ilvl="0" w:tentative="0">
      <w:start w:val="3"/>
      <w:numFmt w:val="decimal"/>
      <w:suff w:val="nothing"/>
      <w:lvlText w:val="%1、"/>
      <w:lvlJc w:val="left"/>
    </w:lvl>
  </w:abstractNum>
  <w:abstractNum w:abstractNumId="4">
    <w:nsid w:val="5E29A867"/>
    <w:multiLevelType w:val="singleLevel"/>
    <w:tmpl w:val="5E29A86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GRiY2EwYWM4OTU4ZWVhZGE3NTg4MGU5ZTU4MjMifQ=="/>
  </w:docVars>
  <w:rsids>
    <w:rsidRoot w:val="66BD26A9"/>
    <w:rsid w:val="015C6B48"/>
    <w:rsid w:val="0FB475B5"/>
    <w:rsid w:val="11534A69"/>
    <w:rsid w:val="12573F25"/>
    <w:rsid w:val="140C0799"/>
    <w:rsid w:val="14F306C1"/>
    <w:rsid w:val="23C03EEB"/>
    <w:rsid w:val="269B5C04"/>
    <w:rsid w:val="2816178F"/>
    <w:rsid w:val="2C9034E6"/>
    <w:rsid w:val="33957634"/>
    <w:rsid w:val="396B1563"/>
    <w:rsid w:val="398676C9"/>
    <w:rsid w:val="3AB65A26"/>
    <w:rsid w:val="3D6C33A0"/>
    <w:rsid w:val="48C465D5"/>
    <w:rsid w:val="49AA07A8"/>
    <w:rsid w:val="4AB368C6"/>
    <w:rsid w:val="56571303"/>
    <w:rsid w:val="5CB975AC"/>
    <w:rsid w:val="5E9D190F"/>
    <w:rsid w:val="66BD26A9"/>
    <w:rsid w:val="6C427652"/>
    <w:rsid w:val="719C15B2"/>
    <w:rsid w:val="747C544A"/>
    <w:rsid w:val="750937DA"/>
    <w:rsid w:val="7623048A"/>
    <w:rsid w:val="7B021D81"/>
    <w:rsid w:val="7B603589"/>
    <w:rsid w:val="7CC5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IDR正文"/>
    <w:basedOn w:val="1"/>
    <w:qFormat/>
    <w:uiPriority w:val="0"/>
    <w:pPr>
      <w:spacing w:line="360" w:lineRule="auto"/>
      <w:ind w:firstLine="200" w:firstLineChars="200"/>
    </w:pPr>
    <w:rPr>
      <w:sz w:val="2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numbering" Target="numbering.xml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jpe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1280</Words>
  <Characters>1347</Characters>
  <Lines>0</Lines>
  <Paragraphs>0</Paragraphs>
  <TotalTime>0</TotalTime>
  <ScaleCrop>false</ScaleCrop>
  <LinksUpToDate>false</LinksUpToDate>
  <CharactersWithSpaces>1349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2024-11-06T06:40:00Z</dcterms:created>
  <dc:creator>孙新月</dc:creator>
  <cp:lastModifiedBy>敬晓慧</cp:lastModifiedBy>
  <dcterms:modified xsi:type="dcterms:W3CDTF">2026-09-10T01:45:22Z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8004686981914A18BAB603E4223D31F6_13</vt:lpwstr>
  </property>
  <property fmtid="{D5CDD505-2E9C-101B-9397-08002B2CF9AE}" pid="4" name="KSOTemplateDocerSaveRecord">
    <vt:lpwstr>eyJoZGlkIjoiZjhiYzMyYzI4M2E3MDdjMjMwZTlmZGFhMzFhYTEzNTEiLCJ1c2VySWQiOiIxNTU0OTMzMDY2In0=</vt:lpwstr>
  </property>
</Properties>
</file>